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6"/>
        </w:rPr>
      </w:pPr>
      <w:r>
        <w:rPr>
          <w:rFonts w:eastAsia="黑体"/>
          <w:b/>
          <w:sz w:val="36"/>
        </w:rPr>
        <w:t>西南交通大学</w:t>
      </w:r>
      <w:r>
        <w:rPr>
          <w:rFonts w:hint="eastAsia" w:eastAsia="黑体"/>
          <w:b/>
          <w:sz w:val="36"/>
        </w:rPr>
        <w:t>医</w:t>
      </w:r>
      <w:r>
        <w:rPr>
          <w:rFonts w:eastAsia="黑体"/>
          <w:b/>
          <w:sz w:val="36"/>
        </w:rPr>
        <w:t>学院20</w:t>
      </w:r>
      <w:r>
        <w:rPr>
          <w:rFonts w:hint="eastAsia" w:eastAsia="黑体"/>
          <w:b/>
          <w:sz w:val="36"/>
        </w:rPr>
        <w:t>2</w:t>
      </w:r>
      <w:r>
        <w:rPr>
          <w:rFonts w:eastAsia="黑体"/>
          <w:b/>
          <w:sz w:val="36"/>
        </w:rPr>
        <w:t>4年硕士研究生招生</w:t>
      </w:r>
    </w:p>
    <w:p>
      <w:pPr>
        <w:jc w:val="center"/>
        <w:rPr>
          <w:rFonts w:eastAsia="黑体"/>
          <w:b/>
          <w:sz w:val="36"/>
        </w:rPr>
      </w:pPr>
      <w:r>
        <w:rPr>
          <w:rFonts w:hint="eastAsia" w:eastAsia="黑体"/>
          <w:b/>
          <w:sz w:val="36"/>
        </w:rPr>
        <w:t>调剂</w:t>
      </w:r>
      <w:r>
        <w:rPr>
          <w:rFonts w:eastAsia="黑体"/>
          <w:b/>
          <w:sz w:val="36"/>
        </w:rPr>
        <w:t>复试及拟录取工作实施细则</w:t>
      </w:r>
    </w:p>
    <w:p>
      <w:pPr>
        <w:spacing w:before="156" w:beforeLines="50"/>
        <w:ind w:right="-710" w:rightChars="-338"/>
        <w:rPr>
          <w:sz w:val="24"/>
        </w:rPr>
      </w:pPr>
      <w:r>
        <w:rPr>
          <w:sz w:val="24"/>
        </w:rPr>
        <w:t>单位名称（公章）：</w:t>
      </w:r>
      <w:r>
        <w:rPr>
          <w:rFonts w:hint="eastAsia"/>
          <w:sz w:val="24"/>
          <w:u w:val="single"/>
        </w:rPr>
        <w:t xml:space="preserve">   医学院  </w:t>
      </w:r>
      <w:r>
        <w:rPr>
          <w:sz w:val="24"/>
          <w:u w:val="single"/>
        </w:rPr>
        <w:t xml:space="preserve"> </w:t>
      </w:r>
      <w:r>
        <w:rPr>
          <w:sz w:val="24"/>
        </w:rPr>
        <w:t>负责人签字：</w:t>
      </w:r>
      <w:r>
        <w:rPr>
          <w:sz w:val="24"/>
          <w:u w:val="single"/>
        </w:rPr>
        <w:t xml:space="preserve">           </w:t>
      </w:r>
      <w:r>
        <w:rPr>
          <w:rFonts w:hint="eastAsia"/>
          <w:sz w:val="24"/>
          <w:u w:val="single"/>
        </w:rPr>
        <w:t xml:space="preserve">  </w:t>
      </w:r>
      <w:r>
        <w:rPr>
          <w:rFonts w:hint="eastAsia"/>
          <w:sz w:val="24"/>
        </w:rPr>
        <w:t>20</w:t>
      </w:r>
      <w:r>
        <w:rPr>
          <w:sz w:val="24"/>
        </w:rPr>
        <w:t>24年</w:t>
      </w:r>
      <w:r>
        <w:rPr>
          <w:rFonts w:hint="eastAsia"/>
          <w:sz w:val="24"/>
        </w:rPr>
        <w:t>4</w:t>
      </w:r>
      <w:r>
        <w:rPr>
          <w:sz w:val="24"/>
        </w:rPr>
        <w:t>月</w:t>
      </w:r>
      <w:r>
        <w:rPr>
          <w:rFonts w:hint="eastAsia"/>
          <w:sz w:val="24"/>
        </w:rPr>
        <w:t>1</w:t>
      </w:r>
      <w:r>
        <w:rPr>
          <w:sz w:val="24"/>
        </w:rPr>
        <w:t xml:space="preserve">日 </w:t>
      </w:r>
    </w:p>
    <w:p>
      <w:pPr>
        <w:spacing w:before="156" w:beforeLines="50" w:line="420" w:lineRule="exact"/>
        <w:rPr>
          <w:rFonts w:eastAsia="黑体"/>
          <w:b/>
          <w:sz w:val="28"/>
          <w:szCs w:val="28"/>
        </w:rPr>
      </w:pPr>
      <w:r>
        <w:rPr>
          <w:rFonts w:eastAsia="黑体"/>
          <w:b/>
          <w:sz w:val="28"/>
          <w:szCs w:val="28"/>
        </w:rPr>
        <w:t>一、2024研究生招生</w:t>
      </w:r>
      <w:r>
        <w:rPr>
          <w:rFonts w:hint="eastAsia" w:eastAsia="黑体"/>
          <w:b/>
          <w:sz w:val="28"/>
          <w:szCs w:val="28"/>
        </w:rPr>
        <w:t>工</w:t>
      </w:r>
      <w:r>
        <w:rPr>
          <w:rFonts w:eastAsia="黑体"/>
          <w:b/>
          <w:sz w:val="28"/>
          <w:szCs w:val="28"/>
        </w:rPr>
        <w:t>作领导小组</w:t>
      </w:r>
    </w:p>
    <w:p>
      <w:pPr>
        <w:spacing w:before="156" w:beforeLines="50" w:line="420" w:lineRule="exact"/>
        <w:rPr>
          <w:rFonts w:eastAsia="黑体"/>
          <w:b/>
          <w:sz w:val="28"/>
          <w:szCs w:val="28"/>
        </w:rPr>
      </w:pPr>
      <w:r>
        <w:rPr>
          <w:rFonts w:eastAsia="黑体"/>
          <w:b/>
          <w:sz w:val="28"/>
          <w:szCs w:val="28"/>
        </w:rPr>
        <w:t>二、2024年硕士研究生招生复试及拟录取工作监督检查工作小组</w:t>
      </w:r>
    </w:p>
    <w:p>
      <w:pPr>
        <w:spacing w:before="156" w:beforeLines="50" w:line="420" w:lineRule="exact"/>
        <w:rPr>
          <w:rFonts w:eastAsia="黑体"/>
          <w:b/>
          <w:sz w:val="28"/>
          <w:szCs w:val="28"/>
        </w:rPr>
      </w:pPr>
      <w:r>
        <w:rPr>
          <w:rFonts w:eastAsia="黑体"/>
          <w:b/>
          <w:sz w:val="28"/>
          <w:szCs w:val="28"/>
        </w:rPr>
        <w:t>三、</w:t>
      </w:r>
      <w:r>
        <w:rPr>
          <w:rFonts w:hint="eastAsia" w:eastAsia="黑体"/>
          <w:b/>
          <w:sz w:val="28"/>
          <w:szCs w:val="28"/>
        </w:rPr>
        <w:t>调剂专业要求及</w:t>
      </w:r>
      <w:r>
        <w:rPr>
          <w:rFonts w:eastAsia="黑体"/>
          <w:b/>
          <w:sz w:val="28"/>
          <w:szCs w:val="28"/>
        </w:rPr>
        <w:t>复试办法</w:t>
      </w:r>
    </w:p>
    <w:p>
      <w:pPr>
        <w:spacing w:before="156" w:beforeLines="50"/>
        <w:rPr>
          <w:b/>
          <w:sz w:val="28"/>
          <w:szCs w:val="28"/>
        </w:rPr>
      </w:pPr>
      <w:r>
        <w:rPr>
          <w:rFonts w:hint="eastAsia"/>
          <w:b/>
          <w:sz w:val="28"/>
          <w:szCs w:val="28"/>
        </w:rPr>
        <w:t>（一）调剂专业及要求</w:t>
      </w:r>
    </w:p>
    <w:p>
      <w:pPr>
        <w:spacing w:before="156" w:beforeLines="50" w:line="312" w:lineRule="auto"/>
        <w:ind w:firstLine="364" w:firstLineChars="152"/>
        <w:rPr>
          <w:rFonts w:ascii="宋体" w:hAnsi="宋体" w:cs="宋体"/>
          <w:sz w:val="24"/>
        </w:rPr>
      </w:pPr>
      <w:r>
        <w:rPr>
          <w:rFonts w:hint="eastAsia" w:ascii="宋体" w:hAnsi="宋体" w:cs="宋体"/>
          <w:sz w:val="24"/>
        </w:rPr>
        <w:t>临床医学      （专业代码：1002）</w:t>
      </w:r>
    </w:p>
    <w:p>
      <w:pPr>
        <w:spacing w:before="156" w:beforeLines="50" w:line="312" w:lineRule="auto"/>
        <w:ind w:firstLine="364" w:firstLineChars="152"/>
        <w:rPr>
          <w:rFonts w:ascii="宋体" w:hAnsi="宋体" w:cs="宋体"/>
          <w:sz w:val="24"/>
        </w:rPr>
      </w:pPr>
      <w:r>
        <w:rPr>
          <w:rFonts w:hint="eastAsia" w:ascii="宋体" w:hAnsi="宋体" w:cs="宋体"/>
          <w:sz w:val="24"/>
        </w:rPr>
        <w:t>生物医学工程  （专业代码：0831）</w:t>
      </w:r>
    </w:p>
    <w:p>
      <w:pPr>
        <w:spacing w:before="156" w:beforeLines="50" w:line="312" w:lineRule="auto"/>
        <w:ind w:firstLine="364" w:firstLineChars="152"/>
        <w:rPr>
          <w:rFonts w:ascii="宋体" w:hAnsi="宋体" w:cs="宋体"/>
          <w:sz w:val="24"/>
        </w:rPr>
      </w:pPr>
      <w:r>
        <w:rPr>
          <w:rFonts w:hint="eastAsia" w:ascii="宋体" w:hAnsi="宋体" w:cs="宋体"/>
          <w:sz w:val="24"/>
        </w:rPr>
        <w:t>材料科学与工程（专业代码：0805）</w:t>
      </w:r>
    </w:p>
    <w:p>
      <w:pPr>
        <w:spacing w:before="156" w:beforeLines="50" w:line="312" w:lineRule="auto"/>
        <w:ind w:firstLine="364" w:firstLineChars="152"/>
        <w:rPr>
          <w:rFonts w:ascii="宋体" w:hAnsi="宋体" w:cs="宋体"/>
          <w:sz w:val="24"/>
        </w:rPr>
      </w:pPr>
      <w:r>
        <w:rPr>
          <w:rFonts w:hint="eastAsia" w:ascii="宋体" w:hAnsi="宋体" w:cs="宋体"/>
          <w:sz w:val="24"/>
        </w:rPr>
        <w:t>材料与化工    （专业代码：0856）</w:t>
      </w:r>
    </w:p>
    <w:p>
      <w:pPr>
        <w:spacing w:before="156" w:beforeLines="50" w:line="312" w:lineRule="auto"/>
        <w:ind w:left="365"/>
        <w:rPr>
          <w:sz w:val="24"/>
        </w:rPr>
      </w:pPr>
      <w:r>
        <w:rPr>
          <w:rFonts w:hint="eastAsia" w:ascii="宋体" w:hAnsi="宋体" w:cs="宋体"/>
          <w:sz w:val="24"/>
        </w:rPr>
        <w:t>具体要求</w:t>
      </w:r>
      <w:r>
        <w:rPr>
          <w:rFonts w:ascii="宋体" w:hAnsi="宋体" w:cs="宋体"/>
          <w:sz w:val="24"/>
        </w:rPr>
        <w:t>请以中国研究生招生信息网“全国硕士研究生招生考试网上调剂服务系统”中公布的相关信息为准</w:t>
      </w:r>
      <w:r>
        <w:rPr>
          <w:rFonts w:hint="eastAsia" w:ascii="宋体" w:hAnsi="宋体" w:cs="宋体"/>
          <w:sz w:val="24"/>
        </w:rPr>
        <w:t>。</w:t>
      </w:r>
      <w:bookmarkStart w:id="0" w:name="_GoBack"/>
      <w:bookmarkEnd w:id="0"/>
    </w:p>
    <w:p>
      <w:pPr>
        <w:spacing w:before="156" w:beforeLines="50"/>
        <w:rPr>
          <w:b/>
          <w:sz w:val="28"/>
          <w:szCs w:val="28"/>
        </w:rPr>
      </w:pPr>
      <w:r>
        <w:rPr>
          <w:rFonts w:hint="eastAsia"/>
          <w:b/>
          <w:sz w:val="28"/>
          <w:szCs w:val="28"/>
        </w:rPr>
        <w:t>（二）调剂复试程序</w:t>
      </w:r>
    </w:p>
    <w:p>
      <w:pPr>
        <w:spacing w:before="156" w:beforeLines="50" w:line="420" w:lineRule="exact"/>
        <w:ind w:firstLine="480" w:firstLineChars="200"/>
        <w:rPr>
          <w:sz w:val="24"/>
        </w:rPr>
      </w:pPr>
      <w:r>
        <w:rPr>
          <w:rFonts w:hint="eastAsia"/>
          <w:sz w:val="24"/>
        </w:rPr>
        <w:t>1. 符合调剂要求的考生请在调剂系统开放期间登录“全国硕士研究生招生调剂服务系统”(http://yz.chsi.com.cn/yztj/)按要求填写调剂申请志愿。</w:t>
      </w:r>
    </w:p>
    <w:p>
      <w:pPr>
        <w:spacing w:before="156" w:beforeLines="50" w:line="420" w:lineRule="exact"/>
        <w:ind w:firstLine="422" w:firstLineChars="200"/>
        <w:rPr>
          <w:sz w:val="24"/>
        </w:rPr>
      </w:pPr>
      <w:r>
        <w:rPr>
          <w:rStyle w:val="9"/>
          <w:rFonts w:hint="eastAsia"/>
        </w:rPr>
        <w:t>调剂系统开放时间：请以中国研究生招生信息网调剂服务系统发布时间为准</w:t>
      </w:r>
    </w:p>
    <w:p>
      <w:pPr>
        <w:spacing w:before="156" w:beforeLines="50" w:line="420" w:lineRule="exact"/>
        <w:ind w:firstLine="480" w:firstLineChars="200"/>
        <w:rPr>
          <w:sz w:val="24"/>
        </w:rPr>
      </w:pPr>
      <w:r>
        <w:rPr>
          <w:rFonts w:hint="eastAsia"/>
          <w:sz w:val="24"/>
        </w:rPr>
        <w:t>2. 学院将按照有关规定及要求公平公正遴选调剂复试名单，并经学校研究生招生办公室复核后通过学院官网公示调剂复试名单，并向考生发送复试通知。</w:t>
      </w:r>
    </w:p>
    <w:p>
      <w:pPr>
        <w:spacing w:before="156" w:beforeLines="50" w:line="420" w:lineRule="exact"/>
        <w:ind w:firstLine="480" w:firstLineChars="200"/>
        <w:rPr>
          <w:sz w:val="24"/>
        </w:rPr>
      </w:pPr>
      <w:r>
        <w:rPr>
          <w:rFonts w:hint="eastAsia"/>
          <w:sz w:val="24"/>
        </w:rPr>
        <w:t>3. 收到复试通知的考生必须在规定时间内登录“调剂服务系统”确认复试通知，并按学院的要求按时参加复试。</w:t>
      </w:r>
    </w:p>
    <w:p>
      <w:pPr>
        <w:spacing w:before="156" w:beforeLines="50"/>
        <w:rPr>
          <w:b/>
          <w:sz w:val="28"/>
          <w:szCs w:val="28"/>
        </w:rPr>
      </w:pPr>
      <w:r>
        <w:rPr>
          <w:rFonts w:hint="eastAsia"/>
          <w:b/>
          <w:sz w:val="28"/>
          <w:szCs w:val="28"/>
        </w:rPr>
        <w:t>（三）复试方式、时间及地点</w:t>
      </w:r>
    </w:p>
    <w:p>
      <w:pPr>
        <w:spacing w:before="156" w:beforeLines="50" w:line="312" w:lineRule="auto"/>
        <w:ind w:firstLine="364" w:firstLineChars="152"/>
        <w:rPr>
          <w:rFonts w:ascii="宋体" w:hAnsi="宋体" w:cs="宋体"/>
          <w:sz w:val="24"/>
        </w:rPr>
      </w:pPr>
      <w:r>
        <w:rPr>
          <w:rFonts w:hint="eastAsia" w:ascii="宋体" w:hAnsi="宋体" w:cs="宋体"/>
          <w:sz w:val="24"/>
        </w:rPr>
        <w:t>1.考生报到</w:t>
      </w:r>
    </w:p>
    <w:p>
      <w:pPr>
        <w:spacing w:before="156" w:beforeLines="50" w:line="312" w:lineRule="auto"/>
        <w:ind w:firstLine="364" w:firstLineChars="152"/>
        <w:rPr>
          <w:rFonts w:hint="eastAsia" w:ascii="宋体" w:hAnsi="宋体" w:eastAsia="宋体" w:cs="宋体"/>
          <w:sz w:val="24"/>
          <w:lang w:eastAsia="zh-CN"/>
        </w:rPr>
      </w:pPr>
      <w:r>
        <w:rPr>
          <w:rFonts w:hint="eastAsia" w:ascii="宋体" w:hAnsi="宋体" w:cs="宋体"/>
          <w:sz w:val="24"/>
        </w:rPr>
        <w:t>时间：</w:t>
      </w:r>
      <w:r>
        <w:rPr>
          <w:rFonts w:ascii="宋体" w:hAnsi="宋体" w:eastAsia="宋体" w:cs="宋体"/>
          <w:sz w:val="24"/>
          <w:szCs w:val="24"/>
        </w:rPr>
        <w:t>请以中国研究生招生信息网调剂服务系统通知时间为准</w:t>
      </w:r>
    </w:p>
    <w:p>
      <w:pPr>
        <w:spacing w:before="156" w:beforeLines="50" w:line="312" w:lineRule="auto"/>
        <w:ind w:firstLine="364" w:firstLineChars="152"/>
        <w:rPr>
          <w:rFonts w:ascii="宋体" w:hAnsi="宋体" w:cs="宋体"/>
          <w:sz w:val="24"/>
        </w:rPr>
      </w:pPr>
      <w:r>
        <w:rPr>
          <w:rFonts w:hint="eastAsia" w:ascii="宋体" w:hAnsi="宋体" w:cs="宋体"/>
          <w:sz w:val="24"/>
        </w:rPr>
        <w:t>地点：西南交通大学医学院206室（四川省成都市金牛区交大路144号A座）</w:t>
      </w:r>
    </w:p>
    <w:p>
      <w:pPr>
        <w:spacing w:before="156" w:beforeLines="50" w:line="312" w:lineRule="auto"/>
        <w:ind w:firstLine="364" w:firstLineChars="152"/>
        <w:rPr>
          <w:rFonts w:ascii="宋体" w:hAnsi="宋体" w:cs="宋体"/>
          <w:sz w:val="24"/>
        </w:rPr>
      </w:pPr>
      <w:r>
        <w:rPr>
          <w:rFonts w:hint="eastAsia" w:ascii="宋体" w:hAnsi="宋体" w:cs="宋体"/>
          <w:sz w:val="24"/>
        </w:rPr>
        <w:t>考生准备1张1寸照片，现场领取《复试情况记录表》，贴好照片和填写信息后报到当天提交。</w:t>
      </w:r>
    </w:p>
    <w:p>
      <w:pPr>
        <w:spacing w:before="156" w:beforeLines="50" w:line="420" w:lineRule="exact"/>
        <w:ind w:firstLine="480" w:firstLineChars="200"/>
        <w:rPr>
          <w:sz w:val="24"/>
        </w:rPr>
      </w:pPr>
      <w:r>
        <w:rPr>
          <w:sz w:val="24"/>
        </w:rPr>
        <w:t>2</w:t>
      </w:r>
      <w:r>
        <w:rPr>
          <w:rFonts w:hint="eastAsia"/>
          <w:sz w:val="24"/>
        </w:rPr>
        <w:t>．复试形式：线下面试</w:t>
      </w:r>
    </w:p>
    <w:p>
      <w:pPr>
        <w:spacing w:before="156" w:beforeLines="50" w:line="420" w:lineRule="exact"/>
        <w:ind w:firstLine="480" w:firstLineChars="200"/>
        <w:rPr>
          <w:rFonts w:hint="eastAsia" w:eastAsia="宋体"/>
          <w:sz w:val="24"/>
          <w:lang w:eastAsia="zh-CN"/>
        </w:rPr>
      </w:pPr>
      <w:r>
        <w:rPr>
          <w:rFonts w:hint="eastAsia"/>
          <w:sz w:val="24"/>
        </w:rPr>
        <w:t>3．复试时间：</w:t>
      </w:r>
      <w:r>
        <w:rPr>
          <w:rFonts w:ascii="宋体" w:hAnsi="宋体" w:eastAsia="宋体" w:cs="宋体"/>
          <w:sz w:val="24"/>
          <w:szCs w:val="24"/>
        </w:rPr>
        <w:t>请以中国研究生招生信息网调剂服务系统通知时间为准</w:t>
      </w:r>
    </w:p>
    <w:p>
      <w:pPr>
        <w:spacing w:before="156" w:beforeLines="50" w:line="420" w:lineRule="exact"/>
        <w:ind w:firstLine="480" w:firstLineChars="200"/>
        <w:rPr>
          <w:sz w:val="24"/>
        </w:rPr>
      </w:pPr>
      <w:r>
        <w:rPr>
          <w:rFonts w:hint="eastAsia"/>
          <w:sz w:val="24"/>
        </w:rPr>
        <w:t>4．复试地点：</w:t>
      </w:r>
    </w:p>
    <w:p>
      <w:pPr>
        <w:spacing w:before="156" w:beforeLines="50" w:line="420" w:lineRule="exact"/>
        <w:ind w:firstLine="480" w:firstLineChars="200"/>
        <w:rPr>
          <w:sz w:val="24"/>
        </w:rPr>
      </w:pPr>
      <w:r>
        <w:rPr>
          <w:rFonts w:hint="eastAsia"/>
          <w:sz w:val="24"/>
        </w:rPr>
        <w:t>（1）复试地点及后续安排另行通知；</w:t>
      </w:r>
    </w:p>
    <w:p>
      <w:pPr>
        <w:spacing w:before="156" w:beforeLines="50" w:line="420" w:lineRule="exact"/>
        <w:ind w:firstLine="480" w:firstLineChars="200"/>
        <w:rPr>
          <w:sz w:val="24"/>
        </w:rPr>
      </w:pPr>
      <w:r>
        <w:rPr>
          <w:rFonts w:hint="eastAsia"/>
          <w:sz w:val="24"/>
        </w:rPr>
        <w:t>（2）分组面试地点将在复试当天公布，考生请提前到相关教室外查看。</w:t>
      </w:r>
    </w:p>
    <w:p>
      <w:pPr>
        <w:spacing w:before="156" w:beforeLines="50"/>
        <w:rPr>
          <w:b/>
          <w:sz w:val="28"/>
          <w:szCs w:val="28"/>
        </w:rPr>
      </w:pPr>
      <w:r>
        <w:rPr>
          <w:rFonts w:hint="eastAsia"/>
          <w:b/>
          <w:sz w:val="28"/>
          <w:szCs w:val="28"/>
        </w:rPr>
        <w:t xml:space="preserve">（四）接到复试通知的考生需准备复试材料 </w:t>
      </w:r>
      <w:r>
        <w:rPr>
          <w:b/>
          <w:sz w:val="28"/>
          <w:szCs w:val="28"/>
        </w:rPr>
        <w:t xml:space="preserve"> </w:t>
      </w:r>
    </w:p>
    <w:p>
      <w:pPr>
        <w:snapToGrid w:val="0"/>
        <w:spacing w:line="400" w:lineRule="exact"/>
        <w:ind w:firstLine="480" w:firstLineChars="200"/>
        <w:rPr>
          <w:sz w:val="24"/>
        </w:rPr>
      </w:pPr>
      <w:r>
        <w:rPr>
          <w:rFonts w:hint="eastAsia"/>
          <w:sz w:val="24"/>
        </w:rPr>
        <w:t xml:space="preserve">1. </w:t>
      </w:r>
      <w:r>
        <w:rPr>
          <w:sz w:val="24"/>
        </w:rPr>
        <w:t>有效身份证件原件</w:t>
      </w:r>
      <w:r>
        <w:rPr>
          <w:rFonts w:hint="eastAsia"/>
          <w:sz w:val="24"/>
        </w:rPr>
        <w:t>（复试报到时备查）及</w:t>
      </w:r>
      <w:r>
        <w:rPr>
          <w:sz w:val="24"/>
        </w:rPr>
        <w:t>一份复印件（复印件请考生本人写上考生编号、姓名和日期）；</w:t>
      </w:r>
    </w:p>
    <w:p>
      <w:pPr>
        <w:snapToGrid w:val="0"/>
        <w:spacing w:line="400" w:lineRule="exact"/>
        <w:ind w:firstLine="480" w:firstLineChars="200"/>
        <w:rPr>
          <w:sz w:val="24"/>
        </w:rPr>
      </w:pPr>
      <w:r>
        <w:rPr>
          <w:rFonts w:hint="eastAsia"/>
          <w:sz w:val="24"/>
        </w:rPr>
        <w:t>2. 考生本人近期</w:t>
      </w:r>
      <w:r>
        <w:rPr>
          <w:sz w:val="24"/>
        </w:rPr>
        <w:t>一寸免冠照片1张（复试</w:t>
      </w:r>
      <w:r>
        <w:rPr>
          <w:rFonts w:hint="eastAsia"/>
          <w:sz w:val="24"/>
        </w:rPr>
        <w:t>信息表使用</w:t>
      </w:r>
      <w:r>
        <w:rPr>
          <w:sz w:val="24"/>
        </w:rPr>
        <w:t>）</w:t>
      </w:r>
      <w:r>
        <w:rPr>
          <w:rFonts w:hint="eastAsia"/>
          <w:sz w:val="24"/>
        </w:rPr>
        <w:t>；</w:t>
      </w:r>
    </w:p>
    <w:p>
      <w:pPr>
        <w:snapToGrid w:val="0"/>
        <w:spacing w:line="420" w:lineRule="exact"/>
        <w:ind w:firstLine="480" w:firstLineChars="200"/>
        <w:rPr>
          <w:sz w:val="24"/>
        </w:rPr>
      </w:pPr>
      <w:r>
        <w:rPr>
          <w:rFonts w:hint="eastAsia"/>
          <w:sz w:val="24"/>
        </w:rPr>
        <w:t>3. 准考证</w:t>
      </w:r>
      <w:r>
        <w:rPr>
          <w:sz w:val="24"/>
        </w:rPr>
        <w:t>1</w:t>
      </w:r>
      <w:r>
        <w:rPr>
          <w:rFonts w:hint="eastAsia"/>
          <w:sz w:val="24"/>
        </w:rPr>
        <w:t>份；</w:t>
      </w:r>
    </w:p>
    <w:p>
      <w:pPr>
        <w:snapToGrid w:val="0"/>
        <w:spacing w:line="420" w:lineRule="exact"/>
        <w:ind w:firstLine="480" w:firstLineChars="200"/>
        <w:rPr>
          <w:sz w:val="24"/>
        </w:rPr>
      </w:pPr>
      <w:r>
        <w:rPr>
          <w:rFonts w:hint="eastAsia"/>
          <w:sz w:val="24"/>
        </w:rPr>
        <w:t>4. 思想政治素质和品德考核表现审查表原件</w:t>
      </w:r>
      <w:r>
        <w:rPr>
          <w:sz w:val="24"/>
        </w:rPr>
        <w:t>（需加盖考生所属人事档案部门公章）</w:t>
      </w:r>
      <w:r>
        <w:rPr>
          <w:rFonts w:hint="eastAsia"/>
          <w:sz w:val="24"/>
        </w:rPr>
        <w:t>；</w:t>
      </w:r>
    </w:p>
    <w:p>
      <w:pPr>
        <w:snapToGrid w:val="0"/>
        <w:spacing w:line="420" w:lineRule="exact"/>
        <w:ind w:firstLine="480" w:firstLineChars="200"/>
        <w:rPr>
          <w:sz w:val="24"/>
        </w:rPr>
      </w:pPr>
      <w:r>
        <w:rPr>
          <w:rFonts w:hint="eastAsia"/>
          <w:sz w:val="24"/>
        </w:rPr>
        <w:t>5. 往届毕业生提供：学历、学位证书原件扫描件，学信网申请的《教育部学历证书电子注册备案表》或《中国高等教育学历认证报告》，学位网申请的学位认证报告扫描件。</w:t>
      </w:r>
    </w:p>
    <w:p>
      <w:pPr>
        <w:snapToGrid w:val="0"/>
        <w:spacing w:line="420" w:lineRule="exact"/>
        <w:ind w:firstLine="480" w:firstLineChars="200"/>
        <w:rPr>
          <w:sz w:val="24"/>
        </w:rPr>
      </w:pPr>
      <w:r>
        <w:rPr>
          <w:rFonts w:hint="eastAsia"/>
          <w:sz w:val="24"/>
        </w:rPr>
        <w:t>6. 应届毕业生提供：学生证和学信网申请的《教育部学籍在线验证报告》扫描件。</w:t>
      </w:r>
    </w:p>
    <w:p>
      <w:pPr>
        <w:snapToGrid w:val="0"/>
        <w:spacing w:line="420" w:lineRule="exact"/>
        <w:ind w:firstLine="480" w:firstLineChars="200"/>
        <w:rPr>
          <w:sz w:val="24"/>
        </w:rPr>
      </w:pPr>
      <w:r>
        <w:rPr>
          <w:rFonts w:hint="eastAsia"/>
          <w:sz w:val="24"/>
        </w:rPr>
        <w:t>7. 持境外学历、学位的考生须提供教育部留学服务中心《国外学历学位认证书》。</w:t>
      </w:r>
    </w:p>
    <w:p>
      <w:pPr>
        <w:spacing w:before="156" w:beforeLines="50"/>
        <w:rPr>
          <w:b/>
          <w:sz w:val="28"/>
          <w:szCs w:val="28"/>
        </w:rPr>
      </w:pPr>
      <w:r>
        <w:rPr>
          <w:rFonts w:hint="eastAsia"/>
          <w:b/>
          <w:sz w:val="28"/>
          <w:szCs w:val="28"/>
        </w:rPr>
        <w:t>（五）复试内容</w:t>
      </w:r>
    </w:p>
    <w:p>
      <w:pPr>
        <w:spacing w:before="156" w:beforeLines="50" w:line="420" w:lineRule="exact"/>
        <w:ind w:firstLine="484" w:firstLineChars="202"/>
        <w:rPr>
          <w:sz w:val="24"/>
        </w:rPr>
      </w:pPr>
      <w:r>
        <w:rPr>
          <w:sz w:val="24"/>
        </w:rPr>
        <w:t>复试要</w:t>
      </w:r>
      <w:r>
        <w:rPr>
          <w:rFonts w:hint="eastAsia"/>
          <w:sz w:val="24"/>
        </w:rPr>
        <w:t>对考生的既往学业情况、外语听说交流能力、专业素质和科研创新能力，以及综合素质和一贯表现等进行全面考查，主要考核内容包括思想政治素质和道德品质、外语听说能力、</w:t>
      </w:r>
      <w:r>
        <w:rPr>
          <w:sz w:val="24"/>
        </w:rPr>
        <w:t>专业素质和能力</w:t>
      </w:r>
      <w:r>
        <w:rPr>
          <w:rFonts w:hint="eastAsia"/>
          <w:sz w:val="24"/>
        </w:rPr>
        <w:t>，</w:t>
      </w:r>
      <w:r>
        <w:rPr>
          <w:sz w:val="24"/>
        </w:rPr>
        <w:t>综合素质及能力</w:t>
      </w:r>
      <w:r>
        <w:rPr>
          <w:rFonts w:hint="eastAsia"/>
          <w:sz w:val="24"/>
        </w:rPr>
        <w:t>。考核形式主要为面试随机抽题作答及专家提问。</w:t>
      </w:r>
    </w:p>
    <w:p>
      <w:pPr>
        <w:spacing w:line="400" w:lineRule="exact"/>
        <w:ind w:firstLine="480" w:firstLineChars="200"/>
        <w:rPr>
          <w:sz w:val="24"/>
        </w:rPr>
      </w:pPr>
      <w:r>
        <w:rPr>
          <w:sz w:val="24"/>
        </w:rPr>
        <w:t>面试按专业分组进行</w:t>
      </w:r>
      <w:r>
        <w:rPr>
          <w:rFonts w:hint="eastAsia"/>
          <w:sz w:val="24"/>
        </w:rPr>
        <w:t>（对于参加复试考生较多的专业，按初试成绩平行分组）</w:t>
      </w:r>
      <w:r>
        <w:rPr>
          <w:sz w:val="24"/>
        </w:rPr>
        <w:t>，主要考查考生对本学科理论知识和应用技能的掌握程度，运用所学理论发现、分析和解决问题的能力，对本学科发展动态的了解以及在本学科领域发展的潜力和创新能力。面试中要参考考生在高校期间的学习成绩、科研活动或工作业绩，同时了解考生的思想道德表现和诚信记录。思想品德考核不合格者，不得录取。此外，面试中还要考查考生的事业心、责任感、纪律性、协作性和心理健康情况，了解考生的人文素养、举止、表达和礼仪等。</w:t>
      </w:r>
    </w:p>
    <w:p>
      <w:pPr>
        <w:spacing w:line="400" w:lineRule="exact"/>
        <w:ind w:firstLine="480" w:firstLineChars="200"/>
        <w:rPr>
          <w:sz w:val="24"/>
        </w:rPr>
      </w:pPr>
      <w:r>
        <w:rPr>
          <w:sz w:val="24"/>
        </w:rPr>
        <w:t>面试中还将进行外语听力、口语测试。</w:t>
      </w:r>
    </w:p>
    <w:p>
      <w:pPr>
        <w:spacing w:line="400" w:lineRule="exact"/>
        <w:ind w:firstLine="480" w:firstLineChars="200"/>
        <w:rPr>
          <w:sz w:val="24"/>
        </w:rPr>
      </w:pPr>
      <w:r>
        <w:rPr>
          <w:sz w:val="24"/>
        </w:rPr>
        <w:t>面试成绩满分为100分。</w:t>
      </w:r>
    </w:p>
    <w:p>
      <w:pPr>
        <w:spacing w:before="156" w:beforeLines="50"/>
        <w:rPr>
          <w:b/>
          <w:sz w:val="28"/>
          <w:szCs w:val="28"/>
        </w:rPr>
      </w:pPr>
      <w:r>
        <w:rPr>
          <w:rFonts w:hint="eastAsia"/>
          <w:b/>
          <w:sz w:val="28"/>
          <w:szCs w:val="28"/>
        </w:rPr>
        <w:t xml:space="preserve"> (六) 复试工作安排</w:t>
      </w:r>
    </w:p>
    <w:p>
      <w:pPr>
        <w:spacing w:line="420" w:lineRule="exact"/>
        <w:ind w:firstLine="480" w:firstLineChars="200"/>
        <w:rPr>
          <w:color w:val="000000"/>
          <w:sz w:val="24"/>
        </w:rPr>
      </w:pPr>
      <w:r>
        <w:rPr>
          <w:rFonts w:hint="eastAsia"/>
          <w:sz w:val="24"/>
        </w:rPr>
        <w:t>1</w:t>
      </w:r>
      <w:r>
        <w:rPr>
          <w:sz w:val="24"/>
        </w:rPr>
        <w:t xml:space="preserve">. </w:t>
      </w:r>
      <w:r>
        <w:rPr>
          <w:rFonts w:hint="eastAsia"/>
          <w:sz w:val="24"/>
        </w:rPr>
        <w:t>参加面试要求：考生参加复试面试请携带本人身份证原件、准考证打印件，面试时不得携带任何通信设备，请提前30分钟到候考室等待参加考试。</w:t>
      </w:r>
    </w:p>
    <w:p>
      <w:pPr>
        <w:spacing w:line="420" w:lineRule="exact"/>
        <w:ind w:firstLine="480" w:firstLineChars="200"/>
        <w:rPr>
          <w:color w:val="000000"/>
          <w:sz w:val="24"/>
        </w:rPr>
      </w:pPr>
      <w:r>
        <w:rPr>
          <w:rFonts w:hint="eastAsia"/>
          <w:color w:val="000000"/>
          <w:sz w:val="24"/>
        </w:rPr>
        <w:t>2</w:t>
      </w:r>
      <w:r>
        <w:rPr>
          <w:color w:val="000000"/>
          <w:sz w:val="24"/>
        </w:rPr>
        <w:t xml:space="preserve">. </w:t>
      </w:r>
      <w:r>
        <w:rPr>
          <w:rFonts w:hint="eastAsia"/>
          <w:color w:val="000000"/>
          <w:sz w:val="24"/>
        </w:rPr>
        <w:t>面试环节说明</w:t>
      </w:r>
    </w:p>
    <w:p>
      <w:pPr>
        <w:spacing w:line="420" w:lineRule="exact"/>
        <w:ind w:firstLine="484" w:firstLineChars="20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）考生分别用中文和英文作自我介绍（时间均不超过3分钟）；</w:t>
      </w:r>
    </w:p>
    <w:p>
      <w:pPr>
        <w:spacing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）外语听说能力测试，按复试工作人员和复试专家要求完成；</w:t>
      </w:r>
    </w:p>
    <w:p>
      <w:pPr>
        <w:spacing w:line="420" w:lineRule="exact"/>
        <w:ind w:firstLine="484" w:firstLineChars="20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（3）专业知识与能力测试。按照随机抽取的题号进行作答，复试专家可补充提问，考生作答；</w:t>
      </w:r>
    </w:p>
    <w:p>
      <w:pPr>
        <w:spacing w:line="420" w:lineRule="exact"/>
        <w:ind w:firstLine="484" w:firstLineChars="20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）综合素质及能力测试。按复试工作人员和复试专家要求完成；</w:t>
      </w:r>
    </w:p>
    <w:p>
      <w:pPr>
        <w:spacing w:line="420" w:lineRule="exact"/>
        <w:ind w:firstLine="484" w:firstLineChars="20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（5）考生回答完毕后，面试专家可补充提问，如无问题，则考生退出面试地点。</w:t>
      </w:r>
    </w:p>
    <w:p>
      <w:pPr>
        <w:spacing w:line="420" w:lineRule="exact"/>
        <w:ind w:firstLine="484" w:firstLineChars="20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 根据复试工作人员提示，下一位考生进入复试地点。</w:t>
      </w:r>
    </w:p>
    <w:p>
      <w:pPr>
        <w:spacing w:line="420" w:lineRule="exact"/>
        <w:ind w:firstLine="484" w:firstLineChars="20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注：复试过程中，如遇突发状况，请考生耐心等候，保持电话畅通，复试工作人员根据应急预案进行操作解决，并同时上报学院研究生招生工作领导小组。</w:t>
      </w:r>
    </w:p>
    <w:p>
      <w:pPr>
        <w:spacing w:before="156" w:beforeLines="50"/>
        <w:rPr>
          <w:b/>
          <w:sz w:val="28"/>
          <w:szCs w:val="28"/>
        </w:rPr>
      </w:pPr>
      <w:r>
        <w:rPr>
          <w:rFonts w:hint="eastAsia"/>
          <w:b/>
          <w:sz w:val="28"/>
          <w:szCs w:val="28"/>
        </w:rPr>
        <w:t>（七</w:t>
      </w:r>
      <w:r>
        <w:rPr>
          <w:b/>
          <w:sz w:val="28"/>
          <w:szCs w:val="28"/>
        </w:rPr>
        <w:t>）复试成绩计算办法</w:t>
      </w:r>
    </w:p>
    <w:p>
      <w:pPr>
        <w:spacing w:before="156" w:beforeLines="50"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复试成绩总分为100分，其中：外语听说能力（15分）、专业知识与能力（65分）、综合素质及能力（20分）</w:t>
      </w:r>
    </w:p>
    <w:p>
      <w:pPr>
        <w:spacing w:before="156" w:beforeLines="50"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每位考生复试总时间不少于 20 分钟。每组复试专家组成员现场依据统一评分办法独立评分，现场做好详细记录，并全程录音、录像。</w:t>
      </w:r>
    </w:p>
    <w:p>
      <w:pPr>
        <w:spacing w:before="156" w:beforeLines="50"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同一专业如只有一个复试小组，则复试成绩由复试小组全体专家现场独立评分，直接取算术平均值作为考生的复试成绩；同一专业或招生方向如有多个复试专家小组，复试成绩先由各复试小组全体专家现场独立评分，采取“二次平均法”计算复试成绩。“二次平均法”计算办法如下：</w:t>
      </w:r>
    </w:p>
    <w:p>
      <w:pPr>
        <w:spacing w:before="156" w:beforeLines="50"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根据在不同复试小组参加复试的同一专业或方向考生的面试现场成绩，计算出每个复试小组的面试平均成绩（A1、A2、A3……AN）。</w:t>
      </w:r>
    </w:p>
    <w:p>
      <w:pPr>
        <w:spacing w:before="156" w:beforeLines="50"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将各复试小组的平均成绩进行二次平均，计算出所有复试小组的总平均成绩（R）。即：（A1+A2+A3+……+AN）÷N=R</w:t>
      </w:r>
    </w:p>
    <w:p>
      <w:pPr>
        <w:spacing w:before="156" w:beforeLines="50"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 用总平均成绩（R）除以有关复试小组的平均成绩（AN）得出该面试组的计算系数（XN）。即：R÷AN =XN</w:t>
      </w:r>
    </w:p>
    <w:p>
      <w:pPr>
        <w:spacing w:before="156" w:beforeLines="50"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 复试考生复试成绩为复试现场平均成绩乘以本复试小组的计算系数，即：复试考生复试成绩=面试现场平均成绩×XN。</w:t>
      </w:r>
    </w:p>
    <w:p>
      <w:pPr>
        <w:spacing w:before="156" w:beforeLines="50"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 复试成绩保留小数点后2位。</w:t>
      </w:r>
    </w:p>
    <w:p>
      <w:pPr>
        <w:spacing w:before="156" w:beforeLines="50" w:line="420" w:lineRule="exact"/>
        <w:rPr>
          <w:rFonts w:eastAsia="黑体"/>
          <w:b/>
          <w:sz w:val="28"/>
          <w:szCs w:val="28"/>
        </w:rPr>
      </w:pPr>
      <w:r>
        <w:rPr>
          <w:rFonts w:hint="eastAsia" w:eastAsia="黑体"/>
          <w:b/>
          <w:sz w:val="28"/>
          <w:szCs w:val="28"/>
        </w:rPr>
        <w:t>四</w:t>
      </w:r>
      <w:r>
        <w:rPr>
          <w:rFonts w:eastAsia="黑体"/>
          <w:b/>
          <w:sz w:val="28"/>
          <w:szCs w:val="28"/>
        </w:rPr>
        <w:t>、拟录取</w:t>
      </w:r>
    </w:p>
    <w:p>
      <w:pPr>
        <w:spacing w:before="156" w:beforeLines="50" w:line="420" w:lineRule="exact"/>
        <w:ind w:firstLine="480" w:firstLineChars="200"/>
        <w:rPr>
          <w:sz w:val="24"/>
        </w:rPr>
      </w:pPr>
      <w:r>
        <w:rPr>
          <w:rFonts w:hint="eastAsia"/>
          <w:sz w:val="24"/>
        </w:rPr>
        <w:t>（一</w:t>
      </w:r>
      <w:r>
        <w:rPr>
          <w:sz w:val="24"/>
        </w:rPr>
        <w:t>）拟录取</w:t>
      </w:r>
      <w:r>
        <w:rPr>
          <w:rFonts w:hint="eastAsia"/>
          <w:sz w:val="24"/>
        </w:rPr>
        <w:t>总</w:t>
      </w:r>
      <w:r>
        <w:rPr>
          <w:sz w:val="24"/>
        </w:rPr>
        <w:t>成绩计算办法</w:t>
      </w:r>
    </w:p>
    <w:p>
      <w:pPr>
        <w:spacing w:before="156" w:beforeLines="50" w:line="420" w:lineRule="exact"/>
        <w:ind w:firstLine="480" w:firstLineChars="200"/>
        <w:rPr>
          <w:sz w:val="24"/>
        </w:rPr>
      </w:pPr>
      <w:r>
        <w:rPr>
          <w:sz w:val="24"/>
        </w:rPr>
        <w:t>拟录取</w:t>
      </w:r>
      <w:r>
        <w:rPr>
          <w:rFonts w:hint="eastAsia"/>
          <w:sz w:val="24"/>
        </w:rPr>
        <w:t>总</w:t>
      </w:r>
      <w:r>
        <w:rPr>
          <w:sz w:val="24"/>
        </w:rPr>
        <w:t>成绩=初试成绩（百分制）</w:t>
      </w:r>
      <w:r>
        <w:rPr>
          <w:rFonts w:hint="eastAsia"/>
          <w:sz w:val="24"/>
        </w:rPr>
        <w:t>×</w:t>
      </w:r>
      <w:r>
        <w:rPr>
          <w:sz w:val="24"/>
        </w:rPr>
        <w:t>50%+复试成绩</w:t>
      </w:r>
      <w:r>
        <w:rPr>
          <w:rFonts w:hint="eastAsia"/>
          <w:sz w:val="24"/>
        </w:rPr>
        <w:t>×</w:t>
      </w:r>
      <w:r>
        <w:rPr>
          <w:sz w:val="24"/>
        </w:rPr>
        <w:t>50%</w:t>
      </w:r>
    </w:p>
    <w:p>
      <w:pPr>
        <w:spacing w:before="156" w:beforeLines="50" w:line="420" w:lineRule="exact"/>
        <w:ind w:firstLine="480" w:firstLineChars="200"/>
        <w:rPr>
          <w:sz w:val="24"/>
        </w:rPr>
      </w:pPr>
      <w:r>
        <w:rPr>
          <w:sz w:val="24"/>
        </w:rPr>
        <w:t>（二）拟录取原则</w:t>
      </w:r>
    </w:p>
    <w:p>
      <w:pPr>
        <w:pStyle w:val="6"/>
        <w:spacing w:before="156" w:beforeLines="50" w:beforeAutospacing="0" w:after="0" w:afterAutospacing="0" w:line="400" w:lineRule="exact"/>
        <w:ind w:firstLine="480" w:firstLineChars="200"/>
        <w:textAlignment w:val="baseline"/>
      </w:pPr>
      <w:r>
        <w:t>1.</w:t>
      </w:r>
      <w:r>
        <w:rPr>
          <w:rFonts w:hint="eastAsia"/>
        </w:rPr>
        <w:t xml:space="preserve"> 所有考生拟录取总成绩按专业从高分到低分进行拟录取。</w:t>
      </w:r>
    </w:p>
    <w:p>
      <w:pPr>
        <w:spacing w:before="156" w:beforeLines="50" w:line="420" w:lineRule="exact"/>
        <w:ind w:firstLine="484" w:firstLineChars="202"/>
        <w:rPr>
          <w:sz w:val="24"/>
        </w:rPr>
      </w:pPr>
      <w:r>
        <w:rPr>
          <w:rFonts w:hint="eastAsia"/>
          <w:sz w:val="24"/>
        </w:rPr>
        <w:t>2. 拟录取总成绩相同时，按照初试成绩从高到低录取，若初试成绩相同，则按照初试业务课一、业务课二、外语科目的顺序逐一比较单科成绩，择优录取，若通过前述内容仍不能确定录取人选时，由学院对相关考生再次复试确定最终拟录取人选。</w:t>
      </w:r>
    </w:p>
    <w:p>
      <w:pPr>
        <w:spacing w:before="156" w:beforeLines="50" w:line="420" w:lineRule="exact"/>
        <w:ind w:firstLine="480" w:firstLineChars="200"/>
        <w:rPr>
          <w:sz w:val="24"/>
        </w:rPr>
      </w:pPr>
      <w:r>
        <w:rPr>
          <w:rFonts w:hint="eastAsia"/>
          <w:sz w:val="24"/>
        </w:rPr>
        <w:t>3.</w:t>
      </w:r>
      <w:r>
        <w:rPr>
          <w:sz w:val="24"/>
        </w:rPr>
        <w:t xml:space="preserve"> 下列情况将不予录取：</w:t>
      </w:r>
    </w:p>
    <w:p>
      <w:pPr>
        <w:spacing w:before="156" w:beforeLines="50" w:line="420" w:lineRule="exact"/>
        <w:ind w:firstLine="484" w:firstLineChars="202"/>
        <w:rPr>
          <w:sz w:val="24"/>
        </w:rPr>
      </w:pPr>
      <w:r>
        <w:rPr>
          <w:sz w:val="24"/>
        </w:rPr>
        <w:t>（</w:t>
      </w:r>
      <w:r>
        <w:rPr>
          <w:rFonts w:hint="eastAsia"/>
          <w:sz w:val="24"/>
        </w:rPr>
        <w:t>1</w:t>
      </w:r>
      <w:r>
        <w:rPr>
          <w:sz w:val="24"/>
        </w:rPr>
        <w:t>）未通过或未完成学历（学籍）</w:t>
      </w:r>
      <w:r>
        <w:rPr>
          <w:rFonts w:hint="eastAsia"/>
          <w:sz w:val="24"/>
        </w:rPr>
        <w:t>校</w:t>
      </w:r>
      <w:r>
        <w:rPr>
          <w:sz w:val="24"/>
        </w:rPr>
        <w:t>核者</w:t>
      </w:r>
      <w:r>
        <w:rPr>
          <w:rFonts w:hint="eastAsia"/>
          <w:sz w:val="24"/>
        </w:rPr>
        <w:t>；</w:t>
      </w:r>
    </w:p>
    <w:p>
      <w:pPr>
        <w:spacing w:before="156" w:beforeLines="50" w:line="420" w:lineRule="exact"/>
        <w:ind w:firstLine="484" w:firstLineChars="202"/>
        <w:rPr>
          <w:sz w:val="24"/>
        </w:rPr>
      </w:pPr>
      <w:r>
        <w:rPr>
          <w:sz w:val="24"/>
        </w:rPr>
        <w:t>（</w:t>
      </w:r>
      <w:r>
        <w:rPr>
          <w:rFonts w:hint="eastAsia"/>
          <w:sz w:val="24"/>
        </w:rPr>
        <w:t>2</w:t>
      </w:r>
      <w:r>
        <w:rPr>
          <w:sz w:val="24"/>
        </w:rPr>
        <w:t>）未进行资格审查或资格审查未通过者</w:t>
      </w:r>
      <w:r>
        <w:rPr>
          <w:rFonts w:hint="eastAsia"/>
          <w:sz w:val="24"/>
        </w:rPr>
        <w:t>；</w:t>
      </w:r>
    </w:p>
    <w:p>
      <w:pPr>
        <w:spacing w:before="156" w:beforeLines="50" w:line="420" w:lineRule="exact"/>
        <w:ind w:firstLine="484" w:firstLineChars="202"/>
        <w:rPr>
          <w:sz w:val="24"/>
        </w:rPr>
      </w:pPr>
      <w:r>
        <w:rPr>
          <w:sz w:val="24"/>
        </w:rPr>
        <w:t>（</w:t>
      </w:r>
      <w:r>
        <w:rPr>
          <w:rFonts w:hint="eastAsia"/>
          <w:sz w:val="24"/>
        </w:rPr>
        <w:t>3</w:t>
      </w:r>
      <w:r>
        <w:rPr>
          <w:sz w:val="24"/>
        </w:rPr>
        <w:t>）</w:t>
      </w:r>
      <w:r>
        <w:rPr>
          <w:rFonts w:hint="eastAsia"/>
          <w:sz w:val="24"/>
        </w:rPr>
        <w:t xml:space="preserve"> </w:t>
      </w:r>
      <w:r>
        <w:rPr>
          <w:sz w:val="24"/>
        </w:rPr>
        <w:t>报考资格不符合规定</w:t>
      </w:r>
      <w:r>
        <w:rPr>
          <w:rFonts w:hint="eastAsia"/>
          <w:sz w:val="24"/>
        </w:rPr>
        <w:t>者</w:t>
      </w:r>
      <w:r>
        <w:rPr>
          <w:sz w:val="24"/>
        </w:rPr>
        <w:t>（包括经考生确认的报考信息填写错误引起的）</w:t>
      </w:r>
      <w:r>
        <w:rPr>
          <w:rFonts w:hint="eastAsia"/>
          <w:sz w:val="24"/>
        </w:rPr>
        <w:t>；</w:t>
      </w:r>
    </w:p>
    <w:p>
      <w:pPr>
        <w:spacing w:before="156" w:beforeLines="50" w:line="420" w:lineRule="exact"/>
        <w:ind w:firstLine="484" w:firstLineChars="202"/>
        <w:rPr>
          <w:sz w:val="24"/>
        </w:rPr>
      </w:pPr>
      <w:r>
        <w:rPr>
          <w:sz w:val="24"/>
        </w:rPr>
        <w:t>（</w:t>
      </w:r>
      <w:r>
        <w:rPr>
          <w:rFonts w:hint="eastAsia"/>
          <w:sz w:val="24"/>
        </w:rPr>
        <w:t>4</w:t>
      </w:r>
      <w:r>
        <w:rPr>
          <w:sz w:val="24"/>
        </w:rPr>
        <w:t>）思想品德考核不合格者</w:t>
      </w:r>
      <w:r>
        <w:rPr>
          <w:rFonts w:hint="eastAsia"/>
          <w:sz w:val="24"/>
        </w:rPr>
        <w:t>；</w:t>
      </w:r>
    </w:p>
    <w:p>
      <w:pPr>
        <w:spacing w:before="156" w:beforeLines="50" w:line="420" w:lineRule="exact"/>
        <w:ind w:firstLine="484" w:firstLineChars="202"/>
        <w:rPr>
          <w:sz w:val="24"/>
        </w:rPr>
      </w:pPr>
      <w:r>
        <w:rPr>
          <w:rFonts w:hint="eastAsia"/>
          <w:sz w:val="24"/>
        </w:rPr>
        <w:t>（5）面试或复试</w:t>
      </w:r>
      <w:r>
        <w:rPr>
          <w:sz w:val="24"/>
        </w:rPr>
        <w:t>成绩低于60分者</w:t>
      </w:r>
      <w:r>
        <w:rPr>
          <w:rFonts w:hint="eastAsia"/>
          <w:sz w:val="24"/>
        </w:rPr>
        <w:t>；</w:t>
      </w:r>
    </w:p>
    <w:p>
      <w:pPr>
        <w:spacing w:before="156" w:beforeLines="50" w:line="420" w:lineRule="exact"/>
        <w:ind w:firstLine="484" w:firstLineChars="202"/>
        <w:rPr>
          <w:sz w:val="24"/>
        </w:rPr>
      </w:pPr>
      <w:r>
        <w:rPr>
          <w:rFonts w:hint="eastAsia"/>
          <w:sz w:val="24"/>
        </w:rPr>
        <w:t>4</w:t>
      </w:r>
      <w:r>
        <w:rPr>
          <w:sz w:val="24"/>
        </w:rPr>
        <w:t>.</w:t>
      </w:r>
      <w:r>
        <w:rPr>
          <w:rFonts w:hint="eastAsia"/>
          <w:sz w:val="24"/>
        </w:rPr>
        <w:t xml:space="preserve"> 复试结束后，学院按照《西南交通大学医学院2024年硕士研究生招生调剂复试及拟录取工作实施细则》有关规定确定拟录取调剂考生名单报研究生招生办公室。</w:t>
      </w:r>
    </w:p>
    <w:p>
      <w:pPr>
        <w:spacing w:before="156" w:beforeLines="50" w:line="420" w:lineRule="exact"/>
        <w:ind w:firstLine="484" w:firstLineChars="202"/>
        <w:rPr>
          <w:sz w:val="24"/>
        </w:rPr>
      </w:pPr>
      <w:r>
        <w:rPr>
          <w:sz w:val="24"/>
        </w:rPr>
        <w:t>5</w:t>
      </w:r>
      <w:r>
        <w:rPr>
          <w:rFonts w:hint="eastAsia"/>
          <w:sz w:val="24"/>
        </w:rPr>
        <w:t>. 研究生招生办公室对拟录取的调剂考生进行审核，并通过“调剂服务系统”向审核合格的考生发送待录取通知。</w:t>
      </w:r>
    </w:p>
    <w:p>
      <w:pPr>
        <w:spacing w:before="156" w:beforeLines="50" w:line="420" w:lineRule="exact"/>
        <w:ind w:firstLine="484" w:firstLineChars="202"/>
        <w:rPr>
          <w:sz w:val="24"/>
        </w:rPr>
      </w:pPr>
      <w:r>
        <w:rPr>
          <w:sz w:val="24"/>
        </w:rPr>
        <w:t>6</w:t>
      </w:r>
      <w:r>
        <w:rPr>
          <w:rFonts w:hint="eastAsia"/>
          <w:sz w:val="24"/>
        </w:rPr>
        <w:t>. 收到录取通知的考生应在规定时间内登录“调剂服务系统”接受待录取后则完成调剂复试及录取。</w:t>
      </w:r>
    </w:p>
    <w:p>
      <w:pPr>
        <w:spacing w:before="156" w:beforeLines="50" w:line="420" w:lineRule="exact"/>
        <w:ind w:firstLine="484" w:firstLineChars="202"/>
        <w:rPr>
          <w:sz w:val="24"/>
        </w:rPr>
      </w:pPr>
      <w:r>
        <w:rPr>
          <w:rFonts w:hint="eastAsia"/>
          <w:sz w:val="24"/>
        </w:rPr>
        <w:t>7</w:t>
      </w:r>
      <w:r>
        <w:rPr>
          <w:sz w:val="24"/>
        </w:rPr>
        <w:t xml:space="preserve">. </w:t>
      </w:r>
      <w:r>
        <w:rPr>
          <w:rFonts w:hint="eastAsia"/>
          <w:sz w:val="24"/>
        </w:rPr>
        <w:t>入学后3个月内，将对所有录取考生进行全面复查。复查不合格者，取消学籍；情节严重的，移交有关部门调查处理。</w:t>
      </w:r>
    </w:p>
    <w:p>
      <w:pPr>
        <w:spacing w:before="156" w:beforeLines="50" w:line="420" w:lineRule="exact"/>
        <w:rPr>
          <w:rFonts w:eastAsia="黑体"/>
          <w:b/>
          <w:sz w:val="28"/>
          <w:szCs w:val="28"/>
        </w:rPr>
      </w:pPr>
      <w:r>
        <w:rPr>
          <w:rFonts w:hint="eastAsia" w:eastAsia="黑体"/>
          <w:b/>
          <w:sz w:val="28"/>
          <w:szCs w:val="28"/>
        </w:rPr>
        <w:t>五、复试收费</w:t>
      </w:r>
    </w:p>
    <w:p>
      <w:pPr>
        <w:spacing w:before="156" w:beforeLines="50" w:line="420" w:lineRule="exact"/>
        <w:ind w:firstLine="484" w:firstLineChars="202"/>
        <w:rPr>
          <w:sz w:val="24"/>
        </w:rPr>
      </w:pPr>
      <w:r>
        <w:rPr>
          <w:rFonts w:hint="eastAsia"/>
          <w:sz w:val="24"/>
        </w:rPr>
        <w:t>根据《四川省发展和改革委员会 四川省财政厅关于重新发布全省教育系统考试考务行政事业性收费的通知》（川发改价格[2017]467号文件）的规定，参加我校2024年硕士研究生招生调剂复试的考生须交纳复试费120元/人。</w:t>
      </w:r>
    </w:p>
    <w:p>
      <w:pPr>
        <w:spacing w:before="156" w:beforeLines="50" w:line="420" w:lineRule="exact"/>
        <w:ind w:firstLine="484" w:firstLineChars="202"/>
        <w:rPr>
          <w:sz w:val="24"/>
        </w:rPr>
      </w:pPr>
      <w:r>
        <w:rPr>
          <w:rFonts w:hint="eastAsia"/>
          <w:sz w:val="24"/>
        </w:rPr>
        <w:t>缴费时间：收到复试通知后请尽快缴费，交费方式详见西南交通大学研究生招生网《西南交通大学2024年硕士研究生招生复试缴费说明》。</w:t>
      </w:r>
    </w:p>
    <w:p>
      <w:pPr>
        <w:spacing w:before="156" w:beforeLines="50" w:line="420" w:lineRule="exact"/>
        <w:rPr>
          <w:rFonts w:eastAsia="黑体"/>
          <w:b/>
          <w:sz w:val="28"/>
          <w:szCs w:val="28"/>
        </w:rPr>
      </w:pPr>
      <w:r>
        <w:rPr>
          <w:rFonts w:hint="eastAsia" w:eastAsia="黑体"/>
          <w:b/>
          <w:sz w:val="28"/>
          <w:szCs w:val="28"/>
        </w:rPr>
        <w:t>六、其他</w:t>
      </w:r>
    </w:p>
    <w:p>
      <w:pPr>
        <w:spacing w:before="156" w:beforeLines="50" w:line="420" w:lineRule="exact"/>
        <w:ind w:firstLine="484" w:firstLineChars="202"/>
        <w:rPr>
          <w:sz w:val="24"/>
        </w:rPr>
      </w:pPr>
      <w:r>
        <w:rPr>
          <w:rFonts w:hint="eastAsia"/>
          <w:sz w:val="24"/>
        </w:rPr>
        <w:t>（一）依照《202</w:t>
      </w:r>
      <w:r>
        <w:rPr>
          <w:sz w:val="24"/>
        </w:rPr>
        <w:t>4</w:t>
      </w:r>
      <w:r>
        <w:rPr>
          <w:rFonts w:hint="eastAsia"/>
          <w:sz w:val="24"/>
        </w:rPr>
        <w:t>年全国硕士研究生招生工作管理规定》，学院认为有必要时，可对相关考生再次复试。</w:t>
      </w:r>
    </w:p>
    <w:p>
      <w:pPr>
        <w:spacing w:before="156" w:beforeLines="50" w:line="420" w:lineRule="exact"/>
        <w:ind w:firstLine="484" w:firstLineChars="202"/>
        <w:rPr>
          <w:sz w:val="24"/>
        </w:rPr>
      </w:pPr>
      <w:r>
        <w:rPr>
          <w:rFonts w:hint="eastAsia"/>
          <w:sz w:val="24"/>
        </w:rPr>
        <w:t>（二）咨询联系方式：</w:t>
      </w:r>
    </w:p>
    <w:p>
      <w:pPr>
        <w:spacing w:before="156" w:beforeLines="50" w:line="420" w:lineRule="exact"/>
        <w:ind w:firstLine="484" w:firstLineChars="202"/>
        <w:rPr>
          <w:sz w:val="24"/>
        </w:rPr>
      </w:pPr>
      <w:r>
        <w:rPr>
          <w:rFonts w:hint="eastAsia"/>
          <w:sz w:val="24"/>
        </w:rPr>
        <w:t>联系人：刘老师</w:t>
      </w:r>
    </w:p>
    <w:p>
      <w:pPr>
        <w:spacing w:before="156" w:beforeLines="50" w:line="420" w:lineRule="exact"/>
        <w:ind w:firstLine="484" w:firstLineChars="202"/>
        <w:rPr>
          <w:sz w:val="24"/>
        </w:rPr>
      </w:pPr>
      <w:r>
        <w:rPr>
          <w:rFonts w:hint="eastAsia"/>
          <w:sz w:val="24"/>
        </w:rPr>
        <w:t>联系电话：028-87634255</w:t>
      </w:r>
    </w:p>
    <w:p>
      <w:pPr>
        <w:spacing w:before="156" w:beforeLines="50" w:line="420" w:lineRule="exact"/>
        <w:ind w:firstLine="484" w:firstLineChars="202"/>
        <w:rPr>
          <w:sz w:val="24"/>
        </w:rPr>
      </w:pPr>
      <w:r>
        <w:rPr>
          <w:rFonts w:hint="eastAsia"/>
          <w:sz w:val="24"/>
        </w:rPr>
        <w:t>邮箱：13997673@qq.com</w:t>
      </w:r>
    </w:p>
    <w:p>
      <w:pPr>
        <w:spacing w:before="156" w:beforeLines="50" w:line="420" w:lineRule="exact"/>
        <w:rPr>
          <w:rFonts w:eastAsia="黑体"/>
          <w:b/>
          <w:sz w:val="28"/>
          <w:szCs w:val="28"/>
        </w:rPr>
      </w:pPr>
      <w:r>
        <w:rPr>
          <w:rFonts w:hint="eastAsia" w:eastAsia="黑体"/>
          <w:b/>
          <w:sz w:val="28"/>
          <w:szCs w:val="28"/>
        </w:rPr>
        <w:t>七、信息公开与监督、复议</w:t>
      </w:r>
    </w:p>
    <w:p>
      <w:pPr>
        <w:spacing w:before="156" w:beforeLines="50" w:line="420" w:lineRule="exact"/>
        <w:ind w:firstLine="484" w:firstLineChars="202"/>
        <w:rPr>
          <w:sz w:val="24"/>
        </w:rPr>
      </w:pPr>
      <w:r>
        <w:rPr>
          <w:rFonts w:hint="eastAsia"/>
          <w:sz w:val="24"/>
        </w:rPr>
        <w:t>在西南交通大学医学院官方网站（https://cm.swjtu.edu.cn/）公布调剂复试与拟录取实施细则、复试名单、拟录取名单等相关信息。未经公示的考生不得录取。</w:t>
      </w:r>
    </w:p>
    <w:p>
      <w:pPr>
        <w:spacing w:before="156" w:beforeLines="50" w:line="420" w:lineRule="exact"/>
        <w:ind w:firstLine="484" w:firstLineChars="202"/>
        <w:rPr>
          <w:sz w:val="24"/>
        </w:rPr>
      </w:pPr>
      <w:r>
        <w:rPr>
          <w:rFonts w:hint="eastAsia"/>
          <w:sz w:val="24"/>
        </w:rPr>
        <w:t>复试考生对复试工作如有异议，请实名向医学院研究生招生复试及拟录取工作监督检查小组反映情况，不接受匿名电话、短信、邮件等。</w:t>
      </w:r>
    </w:p>
    <w:p>
      <w:pPr>
        <w:spacing w:before="156" w:beforeLines="50" w:line="420" w:lineRule="exact"/>
        <w:ind w:firstLine="422" w:firstLineChars="176"/>
        <w:rPr>
          <w:sz w:val="24"/>
        </w:rPr>
      </w:pPr>
      <w:r>
        <w:rPr>
          <w:rFonts w:hint="eastAsia"/>
          <w:sz w:val="24"/>
        </w:rPr>
        <w:t>联系人：于老师    联系电话：028-87634682    邮箱：yunan@swjtu.edu.cn</w:t>
      </w:r>
    </w:p>
    <w:p>
      <w:pPr>
        <w:numPr>
          <w:ilvl w:val="0"/>
          <w:numId w:val="1"/>
        </w:numPr>
        <w:spacing w:before="156" w:beforeLines="50" w:line="420" w:lineRule="exact"/>
        <w:rPr>
          <w:rFonts w:eastAsia="黑体"/>
          <w:b/>
          <w:sz w:val="28"/>
          <w:szCs w:val="28"/>
        </w:rPr>
      </w:pPr>
      <w:r>
        <w:rPr>
          <w:rFonts w:eastAsia="黑体"/>
          <w:b/>
          <w:sz w:val="28"/>
          <w:szCs w:val="28"/>
        </w:rPr>
        <w:t>本细则解释权归西南交通大学</w:t>
      </w:r>
      <w:r>
        <w:rPr>
          <w:rFonts w:hint="eastAsia" w:eastAsia="黑体"/>
          <w:b/>
          <w:sz w:val="28"/>
          <w:szCs w:val="28"/>
        </w:rPr>
        <w:t>医</w:t>
      </w:r>
      <w:r>
        <w:rPr>
          <w:rFonts w:eastAsia="黑体"/>
          <w:b/>
          <w:sz w:val="28"/>
          <w:szCs w:val="28"/>
        </w:rPr>
        <w:t>学院所有。未尽事宜以《西南交通大学2024年硕士研究生招生复试及拟录取工作实施办法》的规定为准</w:t>
      </w:r>
      <w:r>
        <w:rPr>
          <w:rFonts w:hint="eastAsia" w:eastAsia="黑体"/>
          <w:b/>
          <w:sz w:val="28"/>
          <w:szCs w:val="28"/>
        </w:rPr>
        <w:t>。</w:t>
      </w:r>
    </w:p>
    <w:p>
      <w:pPr>
        <w:spacing w:before="156" w:beforeLines="50" w:line="420" w:lineRule="exact"/>
        <w:rPr>
          <w:rFonts w:eastAsia="黑体"/>
          <w:b/>
          <w:sz w:val="28"/>
          <w:szCs w:val="28"/>
        </w:rPr>
      </w:pPr>
    </w:p>
    <w:p>
      <w:pPr>
        <w:spacing w:line="360" w:lineRule="auto"/>
        <w:jc w:val="right"/>
        <w:rPr>
          <w:sz w:val="28"/>
          <w:szCs w:val="28"/>
        </w:rPr>
      </w:pPr>
      <w:r>
        <w:rPr>
          <w:rFonts w:hint="eastAsia"/>
          <w:sz w:val="24"/>
        </w:rPr>
        <w:t>西南交通大学医</w:t>
      </w:r>
      <w:r>
        <w:rPr>
          <w:sz w:val="24"/>
        </w:rPr>
        <w:t>学院</w:t>
      </w:r>
    </w:p>
    <w:p>
      <w:pPr>
        <w:spacing w:before="156" w:beforeLines="50" w:line="420" w:lineRule="exact"/>
        <w:jc w:val="right"/>
        <w:rPr>
          <w:sz w:val="24"/>
        </w:rPr>
      </w:pPr>
      <w:r>
        <w:rPr>
          <w:sz w:val="24"/>
        </w:rPr>
        <w:t>二〇</w:t>
      </w:r>
      <w:r>
        <w:rPr>
          <w:rFonts w:hint="eastAsia"/>
          <w:sz w:val="24"/>
        </w:rPr>
        <w:t>二四</w:t>
      </w:r>
      <w:r>
        <w:rPr>
          <w:sz w:val="24"/>
        </w:rPr>
        <w:t>年</w:t>
      </w:r>
      <w:r>
        <w:rPr>
          <w:rFonts w:hint="eastAsia"/>
          <w:sz w:val="24"/>
        </w:rPr>
        <w:t>四</w:t>
      </w:r>
      <w:r>
        <w:rPr>
          <w:sz w:val="24"/>
        </w:rPr>
        <w:t>月</w:t>
      </w:r>
      <w:r>
        <w:rPr>
          <w:rFonts w:hint="eastAsia"/>
          <w:sz w:val="24"/>
        </w:rPr>
        <w:t>一</w:t>
      </w:r>
      <w:r>
        <w:rPr>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D6A39"/>
    <w:multiLevelType w:val="singleLevel"/>
    <w:tmpl w:val="BF2D6A39"/>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MzMTc1ZmI0NzYzZDEzZGQ1ZmU2ZmI4YTVkYzI2YzUifQ=="/>
  </w:docVars>
  <w:rsids>
    <w:rsidRoot w:val="002D48E0"/>
    <w:rsid w:val="000018BF"/>
    <w:rsid w:val="00003DEF"/>
    <w:rsid w:val="000147BF"/>
    <w:rsid w:val="00044808"/>
    <w:rsid w:val="00046647"/>
    <w:rsid w:val="000560C6"/>
    <w:rsid w:val="00071642"/>
    <w:rsid w:val="000967F8"/>
    <w:rsid w:val="000B2E80"/>
    <w:rsid w:val="000C68FA"/>
    <w:rsid w:val="000D785A"/>
    <w:rsid w:val="000E43C8"/>
    <w:rsid w:val="000E4724"/>
    <w:rsid w:val="000F1DD8"/>
    <w:rsid w:val="00112640"/>
    <w:rsid w:val="00112E45"/>
    <w:rsid w:val="00123C77"/>
    <w:rsid w:val="00174FDB"/>
    <w:rsid w:val="0018170F"/>
    <w:rsid w:val="00184134"/>
    <w:rsid w:val="0019082C"/>
    <w:rsid w:val="001A1610"/>
    <w:rsid w:val="001B4AC5"/>
    <w:rsid w:val="001B63B8"/>
    <w:rsid w:val="001D0D99"/>
    <w:rsid w:val="001D1B73"/>
    <w:rsid w:val="001D3F99"/>
    <w:rsid w:val="001E0D7A"/>
    <w:rsid w:val="001F22A2"/>
    <w:rsid w:val="002320DA"/>
    <w:rsid w:val="00267F59"/>
    <w:rsid w:val="002B1CA9"/>
    <w:rsid w:val="002C2AB4"/>
    <w:rsid w:val="002D1080"/>
    <w:rsid w:val="002D1E1B"/>
    <w:rsid w:val="002D48E0"/>
    <w:rsid w:val="002D7742"/>
    <w:rsid w:val="002E180B"/>
    <w:rsid w:val="002E5398"/>
    <w:rsid w:val="002E61A1"/>
    <w:rsid w:val="002F0D57"/>
    <w:rsid w:val="002F2FC9"/>
    <w:rsid w:val="00325F55"/>
    <w:rsid w:val="003408CB"/>
    <w:rsid w:val="003821B9"/>
    <w:rsid w:val="003A7236"/>
    <w:rsid w:val="003C10B7"/>
    <w:rsid w:val="003C2807"/>
    <w:rsid w:val="003C7AAB"/>
    <w:rsid w:val="003D072F"/>
    <w:rsid w:val="003D4472"/>
    <w:rsid w:val="003F2A3C"/>
    <w:rsid w:val="004048A2"/>
    <w:rsid w:val="0040642B"/>
    <w:rsid w:val="00421F22"/>
    <w:rsid w:val="00424A58"/>
    <w:rsid w:val="00433593"/>
    <w:rsid w:val="004448D0"/>
    <w:rsid w:val="00445DCD"/>
    <w:rsid w:val="00472B72"/>
    <w:rsid w:val="00473C18"/>
    <w:rsid w:val="00477FB6"/>
    <w:rsid w:val="004818FE"/>
    <w:rsid w:val="00482D28"/>
    <w:rsid w:val="004843EF"/>
    <w:rsid w:val="00485678"/>
    <w:rsid w:val="004907B4"/>
    <w:rsid w:val="004A4441"/>
    <w:rsid w:val="004C7ED1"/>
    <w:rsid w:val="004D328A"/>
    <w:rsid w:val="00506AEC"/>
    <w:rsid w:val="005319F4"/>
    <w:rsid w:val="00532474"/>
    <w:rsid w:val="0054058C"/>
    <w:rsid w:val="00585E57"/>
    <w:rsid w:val="005C1B63"/>
    <w:rsid w:val="005C48AD"/>
    <w:rsid w:val="00606D40"/>
    <w:rsid w:val="006208A5"/>
    <w:rsid w:val="0064210D"/>
    <w:rsid w:val="00644EC3"/>
    <w:rsid w:val="00645C35"/>
    <w:rsid w:val="00682260"/>
    <w:rsid w:val="00695349"/>
    <w:rsid w:val="006A0812"/>
    <w:rsid w:val="006B1AC8"/>
    <w:rsid w:val="006D0FBD"/>
    <w:rsid w:val="00701198"/>
    <w:rsid w:val="00702464"/>
    <w:rsid w:val="007102CB"/>
    <w:rsid w:val="007411B5"/>
    <w:rsid w:val="00744E1E"/>
    <w:rsid w:val="0074710E"/>
    <w:rsid w:val="007533FE"/>
    <w:rsid w:val="00757BF8"/>
    <w:rsid w:val="00763727"/>
    <w:rsid w:val="007878AC"/>
    <w:rsid w:val="00787D5F"/>
    <w:rsid w:val="007B3BC1"/>
    <w:rsid w:val="007B71B0"/>
    <w:rsid w:val="007C1196"/>
    <w:rsid w:val="007C4CEA"/>
    <w:rsid w:val="007C6E9A"/>
    <w:rsid w:val="007D7D79"/>
    <w:rsid w:val="007F1881"/>
    <w:rsid w:val="00806543"/>
    <w:rsid w:val="00820E60"/>
    <w:rsid w:val="008266B9"/>
    <w:rsid w:val="00836C21"/>
    <w:rsid w:val="0085769F"/>
    <w:rsid w:val="0086054F"/>
    <w:rsid w:val="00864EC2"/>
    <w:rsid w:val="00890295"/>
    <w:rsid w:val="0089098A"/>
    <w:rsid w:val="0089121E"/>
    <w:rsid w:val="008A31D5"/>
    <w:rsid w:val="008B1077"/>
    <w:rsid w:val="008E074E"/>
    <w:rsid w:val="008E3C8B"/>
    <w:rsid w:val="009048CB"/>
    <w:rsid w:val="009071D8"/>
    <w:rsid w:val="0094778C"/>
    <w:rsid w:val="009508C0"/>
    <w:rsid w:val="00951460"/>
    <w:rsid w:val="009645B4"/>
    <w:rsid w:val="00974B6E"/>
    <w:rsid w:val="00996790"/>
    <w:rsid w:val="009B0DEE"/>
    <w:rsid w:val="009C0F59"/>
    <w:rsid w:val="009C66AF"/>
    <w:rsid w:val="009C7A2F"/>
    <w:rsid w:val="009D3221"/>
    <w:rsid w:val="009E5C58"/>
    <w:rsid w:val="00A12F04"/>
    <w:rsid w:val="00A163CB"/>
    <w:rsid w:val="00A21BE1"/>
    <w:rsid w:val="00A372B7"/>
    <w:rsid w:val="00A4056A"/>
    <w:rsid w:val="00A43CA4"/>
    <w:rsid w:val="00A65596"/>
    <w:rsid w:val="00A7770E"/>
    <w:rsid w:val="00A94919"/>
    <w:rsid w:val="00A94E23"/>
    <w:rsid w:val="00AC1EC1"/>
    <w:rsid w:val="00AC57FE"/>
    <w:rsid w:val="00AE2F12"/>
    <w:rsid w:val="00AE476B"/>
    <w:rsid w:val="00AE6D85"/>
    <w:rsid w:val="00AF5E96"/>
    <w:rsid w:val="00B00D4C"/>
    <w:rsid w:val="00B15D19"/>
    <w:rsid w:val="00B24673"/>
    <w:rsid w:val="00B53203"/>
    <w:rsid w:val="00B555E1"/>
    <w:rsid w:val="00B831F2"/>
    <w:rsid w:val="00B8389C"/>
    <w:rsid w:val="00B9221D"/>
    <w:rsid w:val="00B9614D"/>
    <w:rsid w:val="00BA1639"/>
    <w:rsid w:val="00BA6845"/>
    <w:rsid w:val="00BA7D95"/>
    <w:rsid w:val="00BB020C"/>
    <w:rsid w:val="00BD1FEE"/>
    <w:rsid w:val="00C075CA"/>
    <w:rsid w:val="00C122E9"/>
    <w:rsid w:val="00C17FC9"/>
    <w:rsid w:val="00C62141"/>
    <w:rsid w:val="00C64450"/>
    <w:rsid w:val="00C747AF"/>
    <w:rsid w:val="00C75585"/>
    <w:rsid w:val="00C8702C"/>
    <w:rsid w:val="00C9448E"/>
    <w:rsid w:val="00CA1B37"/>
    <w:rsid w:val="00CB5193"/>
    <w:rsid w:val="00CE097E"/>
    <w:rsid w:val="00CF052C"/>
    <w:rsid w:val="00D04753"/>
    <w:rsid w:val="00D1208F"/>
    <w:rsid w:val="00D2055A"/>
    <w:rsid w:val="00D32D7C"/>
    <w:rsid w:val="00D50A5F"/>
    <w:rsid w:val="00D536A7"/>
    <w:rsid w:val="00D56116"/>
    <w:rsid w:val="00D56589"/>
    <w:rsid w:val="00D60F69"/>
    <w:rsid w:val="00D81642"/>
    <w:rsid w:val="00D820E3"/>
    <w:rsid w:val="00D94FE7"/>
    <w:rsid w:val="00DC0C61"/>
    <w:rsid w:val="00DF001A"/>
    <w:rsid w:val="00DF1EF8"/>
    <w:rsid w:val="00E0542B"/>
    <w:rsid w:val="00E25692"/>
    <w:rsid w:val="00E52264"/>
    <w:rsid w:val="00E974FD"/>
    <w:rsid w:val="00EA12E5"/>
    <w:rsid w:val="00EA65C7"/>
    <w:rsid w:val="00EA6F4A"/>
    <w:rsid w:val="00ED4C6F"/>
    <w:rsid w:val="00EE3A49"/>
    <w:rsid w:val="00EE66FD"/>
    <w:rsid w:val="00EF00A9"/>
    <w:rsid w:val="00EF5888"/>
    <w:rsid w:val="00EF6EF2"/>
    <w:rsid w:val="00F02025"/>
    <w:rsid w:val="00F10929"/>
    <w:rsid w:val="00F13C39"/>
    <w:rsid w:val="00F27007"/>
    <w:rsid w:val="00F41564"/>
    <w:rsid w:val="00F543AD"/>
    <w:rsid w:val="00F62497"/>
    <w:rsid w:val="00F62877"/>
    <w:rsid w:val="00F730C2"/>
    <w:rsid w:val="00F8606C"/>
    <w:rsid w:val="00F901A3"/>
    <w:rsid w:val="00F91F0F"/>
    <w:rsid w:val="00FB1789"/>
    <w:rsid w:val="04D07C7E"/>
    <w:rsid w:val="0BBE784F"/>
    <w:rsid w:val="15254712"/>
    <w:rsid w:val="19EF2978"/>
    <w:rsid w:val="1CA22D35"/>
    <w:rsid w:val="21AB6AEF"/>
    <w:rsid w:val="25306934"/>
    <w:rsid w:val="29B9375B"/>
    <w:rsid w:val="2DD011C7"/>
    <w:rsid w:val="307C3DC9"/>
    <w:rsid w:val="38E67F9B"/>
    <w:rsid w:val="413C62E9"/>
    <w:rsid w:val="44AF3CBF"/>
    <w:rsid w:val="49742A74"/>
    <w:rsid w:val="49AD5AB1"/>
    <w:rsid w:val="501E4B52"/>
    <w:rsid w:val="53B24C31"/>
    <w:rsid w:val="57546A6E"/>
    <w:rsid w:val="5E5277BD"/>
    <w:rsid w:val="62FA4B86"/>
    <w:rsid w:val="704C0683"/>
    <w:rsid w:val="727A77B2"/>
    <w:rsid w:val="792971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4"/>
    <w:autoRedefine/>
    <w:qFormat/>
    <w:uiPriority w:val="0"/>
    <w:pPr>
      <w:jc w:val="left"/>
    </w:pPr>
  </w:style>
  <w:style w:type="paragraph" w:styleId="3">
    <w:name w:val="Balloon Text"/>
    <w:basedOn w:val="1"/>
    <w:link w:val="12"/>
    <w:autoRedefine/>
    <w:semiHidden/>
    <w:unhideWhenUsed/>
    <w:qFormat/>
    <w:uiPriority w:val="99"/>
    <w:rPr>
      <w:rFonts w:asciiTheme="minorHAnsi" w:hAnsiTheme="minorHAnsi" w:eastAsiaTheme="minorEastAsia" w:cstheme="minorBidi"/>
      <w:sz w:val="18"/>
      <w:szCs w:val="18"/>
    </w:rPr>
  </w:style>
  <w:style w:type="paragraph" w:styleId="4">
    <w:name w:val="footer"/>
    <w:basedOn w:val="1"/>
    <w:link w:val="16"/>
    <w:autoRedefine/>
    <w:unhideWhenUsed/>
    <w:qFormat/>
    <w:uiPriority w:val="99"/>
    <w:pPr>
      <w:tabs>
        <w:tab w:val="center" w:pos="4153"/>
        <w:tab w:val="right" w:pos="8306"/>
      </w:tabs>
      <w:snapToGrid w:val="0"/>
      <w:jc w:val="left"/>
    </w:pPr>
    <w:rPr>
      <w:sz w:val="18"/>
      <w:szCs w:val="18"/>
    </w:rPr>
  </w:style>
  <w:style w:type="paragraph" w:styleId="5">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autoRedefine/>
    <w:qFormat/>
    <w:uiPriority w:val="22"/>
    <w:rPr>
      <w:b/>
      <w:bCs/>
    </w:rPr>
  </w:style>
  <w:style w:type="character" w:styleId="10">
    <w:name w:val="Hyperlink"/>
    <w:basedOn w:val="8"/>
    <w:autoRedefine/>
    <w:unhideWhenUsed/>
    <w:qFormat/>
    <w:uiPriority w:val="99"/>
    <w:rPr>
      <w:color w:val="0563C1" w:themeColor="hyperlink"/>
      <w:u w:val="single"/>
      <w14:textFill>
        <w14:solidFill>
          <w14:schemeClr w14:val="hlink"/>
        </w14:solidFill>
      </w14:textFill>
    </w:rPr>
  </w:style>
  <w:style w:type="character" w:styleId="11">
    <w:name w:val="annotation reference"/>
    <w:autoRedefine/>
    <w:qFormat/>
    <w:uiPriority w:val="0"/>
    <w:rPr>
      <w:sz w:val="21"/>
      <w:szCs w:val="21"/>
    </w:rPr>
  </w:style>
  <w:style w:type="character" w:customStyle="1" w:styleId="12">
    <w:name w:val="批注框文本 字符"/>
    <w:basedOn w:val="8"/>
    <w:link w:val="3"/>
    <w:autoRedefine/>
    <w:semiHidden/>
    <w:qFormat/>
    <w:uiPriority w:val="99"/>
    <w:rPr>
      <w:sz w:val="18"/>
      <w:szCs w:val="18"/>
    </w:rPr>
  </w:style>
  <w:style w:type="character" w:customStyle="1" w:styleId="13">
    <w:name w:val="批注文字 字符"/>
    <w:basedOn w:val="8"/>
    <w:autoRedefine/>
    <w:semiHidden/>
    <w:qFormat/>
    <w:uiPriority w:val="99"/>
    <w:rPr>
      <w:rFonts w:ascii="Times New Roman" w:hAnsi="Times New Roman" w:eastAsia="宋体" w:cs="Times New Roman"/>
      <w:szCs w:val="24"/>
    </w:rPr>
  </w:style>
  <w:style w:type="character" w:customStyle="1" w:styleId="14">
    <w:name w:val="批注文字 字符1"/>
    <w:link w:val="2"/>
    <w:autoRedefine/>
    <w:qFormat/>
    <w:uiPriority w:val="0"/>
    <w:rPr>
      <w:rFonts w:ascii="Times New Roman" w:hAnsi="Times New Roman" w:eastAsia="宋体" w:cs="Times New Roman"/>
      <w:szCs w:val="24"/>
    </w:rPr>
  </w:style>
  <w:style w:type="character" w:customStyle="1" w:styleId="15">
    <w:name w:val="页眉 字符"/>
    <w:basedOn w:val="8"/>
    <w:link w:val="5"/>
    <w:autoRedefine/>
    <w:qFormat/>
    <w:uiPriority w:val="99"/>
    <w:rPr>
      <w:rFonts w:ascii="Times New Roman" w:hAnsi="Times New Roman" w:eastAsia="宋体" w:cs="Times New Roman"/>
      <w:sz w:val="18"/>
      <w:szCs w:val="18"/>
    </w:rPr>
  </w:style>
  <w:style w:type="character" w:customStyle="1" w:styleId="16">
    <w:name w:val="页脚 字符"/>
    <w:basedOn w:val="8"/>
    <w:link w:val="4"/>
    <w:autoRedefine/>
    <w:qFormat/>
    <w:uiPriority w:val="99"/>
    <w:rPr>
      <w:rFonts w:ascii="Times New Roman" w:hAnsi="Times New Roman" w:eastAsia="宋体" w:cs="Times New Roman"/>
      <w:sz w:val="18"/>
      <w:szCs w:val="18"/>
    </w:rPr>
  </w:style>
  <w:style w:type="character" w:customStyle="1" w:styleId="17">
    <w:name w:val="样式 正文一 + 宋体 Char"/>
    <w:link w:val="18"/>
    <w:autoRedefine/>
    <w:qFormat/>
    <w:uiPriority w:val="0"/>
    <w:rPr>
      <w:rFonts w:ascii="宋体" w:hAnsi="宋体" w:eastAsia="仿宋_GB2312"/>
      <w:kern w:val="2"/>
      <w:sz w:val="24"/>
      <w:szCs w:val="24"/>
    </w:rPr>
  </w:style>
  <w:style w:type="paragraph" w:customStyle="1" w:styleId="18">
    <w:name w:val="样式 正文一 + 宋体"/>
    <w:basedOn w:val="1"/>
    <w:link w:val="17"/>
    <w:autoRedefine/>
    <w:qFormat/>
    <w:uiPriority w:val="0"/>
    <w:pPr>
      <w:spacing w:line="360" w:lineRule="auto"/>
      <w:ind w:firstLine="425"/>
      <w:jc w:val="left"/>
    </w:pPr>
    <w:rPr>
      <w:rFonts w:ascii="宋体" w:hAnsi="宋体" w:eastAsia="仿宋_GB2312" w:cstheme="minorBidi"/>
      <w:sz w:val="24"/>
    </w:rPr>
  </w:style>
  <w:style w:type="character" w:customStyle="1" w:styleId="19">
    <w:name w:val="未处理的提及1"/>
    <w:basedOn w:val="8"/>
    <w:autoRedefine/>
    <w:semiHidden/>
    <w:unhideWhenUsed/>
    <w:qFormat/>
    <w:uiPriority w:val="99"/>
    <w:rPr>
      <w:color w:val="605E5C"/>
      <w:shd w:val="clear" w:color="auto" w:fill="E1DFDD"/>
    </w:rPr>
  </w:style>
  <w:style w:type="character" w:customStyle="1" w:styleId="20">
    <w:name w:val="未处理的提及2"/>
    <w:basedOn w:val="8"/>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533</Words>
  <Characters>3044</Characters>
  <Lines>25</Lines>
  <Paragraphs>7</Paragraphs>
  <TotalTime>26</TotalTime>
  <ScaleCrop>false</ScaleCrop>
  <LinksUpToDate>false</LinksUpToDate>
  <CharactersWithSpaces>3570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2024-04-01T04:47:00Z</dcterms:created>
  <dc:creator>87807</dc:creator>
  <cp:lastModifiedBy>柯柯</cp:lastModifiedBy>
  <cp:lastPrinted>2022-03-22T05:40:00Z</cp:lastPrinted>
  <dcterms:modified xsi:type="dcterms:W3CDTF">2024-04-03T10:14:50Z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0F77CA98B2864222921454B9A519B214_13</vt:lpwstr>
  </property>
</Properties>
</file>